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0E13D06C" w:rsidR="0061148E" w:rsidRPr="00944D28" w:rsidRDefault="0061148E" w:rsidP="001D5720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71CE" w:rsidR="0061148E" w:rsidRPr="00944D28" w:rsidRDefault="00BC1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 w:rsidRPr="00EF4DFB">
              <w:rPr>
                <w:rFonts w:ascii="Cambria" w:hAnsi="Cambria"/>
                <w:sz w:val="48"/>
                <w:szCs w:val="68"/>
              </w:rPr>
              <w:t>June 2022</w:t>
            </w:r>
            <w:r w:rsidR="00EF4DFB" w:rsidRPr="00EF4DFB">
              <w:rPr>
                <w:rFonts w:ascii="Cambria" w:hAnsi="Cambria"/>
                <w:sz w:val="48"/>
                <w:szCs w:val="68"/>
              </w:rPr>
              <w:t xml:space="preserve"> GME Orientation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11A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B9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5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A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02E2A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B6914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A6CCE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229E4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F4DFB">
        <w:trPr>
          <w:trHeight w:val="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C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0D703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2C325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3466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31B3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A85EB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3C62B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BFDC0" w:rsidR="00B87ED3" w:rsidRPr="00944D28" w:rsidRDefault="00BC1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F4DFB">
        <w:trPr>
          <w:trHeight w:val="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BBE6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3BB2C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24A7D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B699A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F2E26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DE9F5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494A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5D19B" w:rsidR="00B87ED3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029A" w:rsidR="00B87ED3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185E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CF2E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6FE83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089F3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14C66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2B78B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C09BF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CD3B" w:rsidR="00B87ED3" w:rsidRPr="00EF4DFB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834" w14:textId="77777777" w:rsidR="00EF4DFB" w:rsidRPr="00EF4DFB" w:rsidRDefault="00EF4DFB" w:rsidP="00EF4DFB">
            <w:pPr>
              <w:rPr>
                <w:rFonts w:ascii="Cambria" w:hAnsi="Cambria" w:cs="Arial"/>
                <w:b/>
                <w:sz w:val="24"/>
                <w:szCs w:val="20"/>
              </w:rPr>
            </w:pPr>
            <w:r w:rsidRPr="00EF4DFB">
              <w:rPr>
                <w:rFonts w:ascii="Cambria" w:hAnsi="Cambria" w:cs="Arial"/>
                <w:b/>
                <w:sz w:val="24"/>
                <w:szCs w:val="20"/>
              </w:rPr>
              <w:t xml:space="preserve">GME Orientation </w:t>
            </w:r>
          </w:p>
          <w:p w14:paraId="096DA43C" w14:textId="35EBE078" w:rsidR="00B87ED3" w:rsidRPr="00EF4DFB" w:rsidRDefault="00B87ED3" w:rsidP="00B87ED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799" w14:textId="77777777" w:rsidR="00EF4DFB" w:rsidRPr="00EF4DFB" w:rsidRDefault="00EF4DFB" w:rsidP="00EF4DFB">
            <w:pPr>
              <w:rPr>
                <w:rFonts w:ascii="Cambria" w:hAnsi="Cambria" w:cs="Arial"/>
                <w:b/>
                <w:sz w:val="24"/>
                <w:szCs w:val="20"/>
              </w:rPr>
            </w:pPr>
            <w:r w:rsidRPr="00EF4DFB">
              <w:rPr>
                <w:rFonts w:ascii="Cambria" w:hAnsi="Cambria" w:cs="Arial"/>
                <w:b/>
                <w:sz w:val="24"/>
                <w:szCs w:val="20"/>
              </w:rPr>
              <w:t xml:space="preserve">GME Orientation </w:t>
            </w:r>
          </w:p>
          <w:p w14:paraId="4E423636" w14:textId="7BBEAD1F" w:rsidR="00B87ED3" w:rsidRPr="00EF4DFB" w:rsidRDefault="00B87ED3" w:rsidP="00B87ED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D6C" w14:textId="6FAD7048" w:rsidR="00B87ED3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ATLS </w:t>
            </w:r>
            <w:r w:rsidR="003D17B4">
              <w:rPr>
                <w:rFonts w:ascii="Cambria" w:hAnsi="Cambria"/>
              </w:rPr>
              <w:t xml:space="preserve">Provider </w:t>
            </w:r>
            <w:r>
              <w:rPr>
                <w:rFonts w:ascii="Cambria" w:hAnsi="Cambria"/>
              </w:rPr>
              <w:t>Training</w:t>
            </w:r>
          </w:p>
          <w:p w14:paraId="73AEFDCB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2CF27AD0" w14:textId="7CF59055" w:rsidR="00EF4DFB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BCE" w14:textId="4FF2D186" w:rsidR="00B87ED3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ATLS </w:t>
            </w:r>
            <w:r w:rsidR="003D17B4">
              <w:rPr>
                <w:rFonts w:ascii="Cambria" w:hAnsi="Cambria"/>
              </w:rPr>
              <w:t xml:space="preserve">Provider </w:t>
            </w:r>
            <w:r>
              <w:rPr>
                <w:rFonts w:ascii="Cambria" w:hAnsi="Cambria"/>
              </w:rPr>
              <w:t>Training</w:t>
            </w:r>
          </w:p>
          <w:p w14:paraId="327FD19D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5C34EB84" w14:textId="1B4B4AC3" w:rsidR="00EF4DFB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NRP Certification</w:t>
            </w:r>
          </w:p>
          <w:p w14:paraId="4F088AA9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3DCDCF59" w14:textId="6838EC31" w:rsidR="00EF4DFB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  <w:p w14:paraId="6AC9F548" w14:textId="60D3B10F" w:rsid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343C677D" w14:textId="315CD753" w:rsidR="00EF4DFB" w:rsidRPr="00EF4DFB" w:rsidRDefault="003D1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EF4DFB">
              <w:rPr>
                <w:rFonts w:ascii="Cambria" w:hAnsi="Cambria"/>
              </w:rPr>
              <w:t>Mask Fit Testing: 9:00am-2:30pm</w:t>
            </w:r>
          </w:p>
          <w:p w14:paraId="6D5E4D35" w14:textId="643AC614" w:rsidR="00EF4DFB" w:rsidRPr="00944D28" w:rsidRDefault="00EF4DFB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C6900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83A9B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BD46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896CD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895BA" w:rsidR="00B87ED3" w:rsidRPr="00944D28" w:rsidRDefault="00BC1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1D55" w:rsidR="00B87ED3" w:rsidRPr="00944D28" w:rsidRDefault="00EF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July 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E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C3CF" w:rsidR="00B87ED3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BLS/ACLS Certification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7AF" w14:textId="77777777" w:rsidR="00B87ED3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BLS/ACLS Certification</w:t>
            </w:r>
          </w:p>
          <w:p w14:paraId="1F50E1DD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16780A2D" w14:textId="77777777" w:rsidR="00EF4DFB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  <w:p w14:paraId="10255A7D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23F136BF" w14:textId="6490385F" w:rsidR="00EF4DFB" w:rsidRPr="00EF4DFB" w:rsidRDefault="003D17B4" w:rsidP="00EF4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EF4DFB">
              <w:rPr>
                <w:rFonts w:ascii="Cambria" w:hAnsi="Cambria"/>
              </w:rPr>
              <w:t xml:space="preserve">Mask Fit Testing: </w:t>
            </w:r>
            <w:r>
              <w:rPr>
                <w:rFonts w:ascii="Cambria" w:hAnsi="Cambria"/>
              </w:rPr>
              <w:t>8</w:t>
            </w:r>
            <w:r w:rsidR="00EF4DFB">
              <w:rPr>
                <w:rFonts w:ascii="Cambria" w:hAnsi="Cambria"/>
              </w:rPr>
              <w:t>:00am-2:30pm</w:t>
            </w:r>
          </w:p>
          <w:p w14:paraId="7430F06D" w14:textId="162B2489" w:rsidR="00EF4DFB" w:rsidRPr="00944D28" w:rsidRDefault="00EF4DFB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B0B" w14:textId="77777777" w:rsidR="00B87ED3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PALS Certification</w:t>
            </w:r>
          </w:p>
          <w:p w14:paraId="70DA7F9E" w14:textId="77777777" w:rsid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095ED626" w14:textId="325E7216" w:rsidR="00EF4DFB" w:rsidRPr="00EF4DFB" w:rsidRDefault="003D17B4" w:rsidP="00EF4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="00EF4DFB">
              <w:rPr>
                <w:rFonts w:ascii="Cambria" w:hAnsi="Cambria"/>
              </w:rPr>
              <w:t xml:space="preserve">Mask Fit Testing: </w:t>
            </w:r>
            <w:r>
              <w:rPr>
                <w:rFonts w:ascii="Cambria" w:hAnsi="Cambria"/>
              </w:rPr>
              <w:t>8</w:t>
            </w:r>
            <w:r w:rsidR="00EF4DFB">
              <w:rPr>
                <w:rFonts w:ascii="Cambria" w:hAnsi="Cambria"/>
              </w:rPr>
              <w:t>:00am-2:30pm</w:t>
            </w:r>
          </w:p>
          <w:p w14:paraId="14847146" w14:textId="55B08B3D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C44" w14:textId="77777777" w:rsidR="00B87ED3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PALS Certification</w:t>
            </w:r>
          </w:p>
          <w:p w14:paraId="56BA5A25" w14:textId="77777777" w:rsidR="00EF4DFB" w:rsidRPr="00EF4DFB" w:rsidRDefault="00EF4DFB" w:rsidP="00B87ED3">
            <w:pPr>
              <w:rPr>
                <w:rFonts w:ascii="Cambria" w:hAnsi="Cambria"/>
                <w:sz w:val="8"/>
                <w:szCs w:val="8"/>
              </w:rPr>
            </w:pPr>
          </w:p>
          <w:p w14:paraId="37FA3EA8" w14:textId="2FAE3047" w:rsidR="00EF4DFB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FCCS Training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D71B" w:rsidR="00B87ED3" w:rsidRPr="00944D28" w:rsidRDefault="00EF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Epic Training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42974860" w:rsidR="00081285" w:rsidRDefault="00081285">
      <w:pPr>
        <w:rPr>
          <w:rFonts w:ascii="Cambria" w:hAnsi="Cambria"/>
        </w:rPr>
      </w:pPr>
    </w:p>
    <w:p w14:paraId="40C07161" w14:textId="32C50FDE" w:rsidR="00EF4DFB" w:rsidRPr="00944D28" w:rsidRDefault="003D17B4">
      <w:pPr>
        <w:rPr>
          <w:rFonts w:ascii="Cambria" w:hAnsi="Cambria"/>
        </w:rPr>
      </w:pPr>
      <w:r>
        <w:rPr>
          <w:rFonts w:ascii="Cambria" w:hAnsi="Cambria"/>
        </w:rPr>
        <w:t>*</w:t>
      </w:r>
      <w:r w:rsidR="00EF4DFB">
        <w:rPr>
          <w:rFonts w:ascii="Cambria" w:hAnsi="Cambria"/>
        </w:rPr>
        <w:t xml:space="preserve">Mask Fit Testing: Testing will take place </w:t>
      </w:r>
      <w:r>
        <w:rPr>
          <w:rFonts w:ascii="Cambria" w:hAnsi="Cambria"/>
        </w:rPr>
        <w:t>in Ruby, 4</w:t>
      </w:r>
      <w:r w:rsidRPr="003D17B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Floor; FEPDC</w:t>
      </w:r>
      <w:r w:rsidR="00EF4DFB">
        <w:rPr>
          <w:rFonts w:ascii="Cambria" w:hAnsi="Cambria"/>
        </w:rPr>
        <w:t xml:space="preserve"> Conference Room</w:t>
      </w:r>
      <w:r>
        <w:rPr>
          <w:rFonts w:ascii="Cambria" w:hAnsi="Cambria"/>
        </w:rPr>
        <w:t xml:space="preserve"> (close to Security Office)</w:t>
      </w:r>
      <w:r w:rsidR="00EF4DFB">
        <w:rPr>
          <w:rFonts w:ascii="Cambria" w:hAnsi="Cambria"/>
        </w:rPr>
        <w:t>. R</w:t>
      </w:r>
      <w:r w:rsidR="00EF4DFB" w:rsidRPr="00EF4DFB">
        <w:rPr>
          <w:rFonts w:ascii="Cambria" w:hAnsi="Cambria"/>
        </w:rPr>
        <w:t xml:space="preserve">esidents </w:t>
      </w:r>
      <w:r>
        <w:rPr>
          <w:rFonts w:ascii="Cambria" w:hAnsi="Cambria"/>
        </w:rPr>
        <w:t>must complete</w:t>
      </w:r>
      <w:r w:rsidR="00EF4DFB" w:rsidRPr="00EF4DFB">
        <w:rPr>
          <w:rFonts w:ascii="Cambria" w:hAnsi="Cambria"/>
        </w:rPr>
        <w:t xml:space="preserve"> their OSHA respirator survey in </w:t>
      </w:r>
      <w:proofErr w:type="spellStart"/>
      <w:r w:rsidR="00EF4DFB" w:rsidRPr="00EF4DFB">
        <w:rPr>
          <w:rFonts w:ascii="Cambria" w:hAnsi="Cambria"/>
        </w:rPr>
        <w:t>ReadySet</w:t>
      </w:r>
      <w:proofErr w:type="spellEnd"/>
      <w:r w:rsidR="00EF4DFB" w:rsidRPr="00EF4DFB">
        <w:rPr>
          <w:rFonts w:ascii="Cambria" w:hAnsi="Cambria"/>
        </w:rPr>
        <w:t xml:space="preserve"> and have Employee Health </w:t>
      </w:r>
      <w:r>
        <w:rPr>
          <w:rFonts w:ascii="Cambria" w:hAnsi="Cambria"/>
        </w:rPr>
        <w:t xml:space="preserve">approval </w:t>
      </w:r>
      <w:r w:rsidR="00EF4DFB" w:rsidRPr="00EF4DFB">
        <w:rPr>
          <w:rFonts w:ascii="Cambria" w:hAnsi="Cambria"/>
        </w:rPr>
        <w:t>prior to fit testing.</w:t>
      </w:r>
      <w:r w:rsidR="00EF4DFB">
        <w:rPr>
          <w:rFonts w:ascii="Cambria" w:hAnsi="Cambria"/>
        </w:rPr>
        <w:t xml:space="preserve"> N</w:t>
      </w:r>
      <w:r w:rsidR="00EF4DFB" w:rsidRPr="00EF4DFB">
        <w:rPr>
          <w:rFonts w:ascii="Cambria" w:hAnsi="Cambria"/>
        </w:rPr>
        <w:t>o stubble or facial hair</w:t>
      </w:r>
      <w:r w:rsidR="00EF4DF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permitted </w:t>
      </w:r>
      <w:r w:rsidR="00EF4DFB">
        <w:rPr>
          <w:rFonts w:ascii="Cambria" w:hAnsi="Cambria"/>
        </w:rPr>
        <w:t xml:space="preserve">as </w:t>
      </w:r>
      <w:r w:rsidR="00EF4DFB" w:rsidRPr="00EF4DFB">
        <w:rPr>
          <w:rFonts w:ascii="Cambria" w:hAnsi="Cambria"/>
        </w:rPr>
        <w:t xml:space="preserve">it prevents a </w:t>
      </w:r>
      <w:r>
        <w:rPr>
          <w:rFonts w:ascii="Cambria" w:hAnsi="Cambria"/>
        </w:rPr>
        <w:t>mask seal.</w:t>
      </w:r>
      <w:bookmarkStart w:id="0" w:name="_GoBack"/>
      <w:bookmarkEnd w:id="0"/>
    </w:p>
    <w:sectPr w:rsidR="00EF4DFB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56A"/>
    <w:rsid w:val="003441B6"/>
    <w:rsid w:val="003D17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BAD"/>
    <w:rsid w:val="00810317"/>
    <w:rsid w:val="008348EC"/>
    <w:rsid w:val="0088636F"/>
    <w:rsid w:val="008C2A62"/>
    <w:rsid w:val="00944D28"/>
    <w:rsid w:val="00AB2AC7"/>
    <w:rsid w:val="00B318D0"/>
    <w:rsid w:val="00B87ED3"/>
    <w:rsid w:val="00BC1029"/>
    <w:rsid w:val="00BD2EA8"/>
    <w:rsid w:val="00C65D02"/>
    <w:rsid w:val="00CE6365"/>
    <w:rsid w:val="00D22D52"/>
    <w:rsid w:val="00D72F24"/>
    <w:rsid w:val="00D866E1"/>
    <w:rsid w:val="00D910FE"/>
    <w:rsid w:val="00ED0B72"/>
    <w:rsid w:val="00EF4D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Calendar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Paz, Victoria</cp:lastModifiedBy>
  <cp:revision>3</cp:revision>
  <cp:lastPrinted>2022-03-09T20:25:00Z</cp:lastPrinted>
  <dcterms:created xsi:type="dcterms:W3CDTF">2022-03-09T15:03:00Z</dcterms:created>
  <dcterms:modified xsi:type="dcterms:W3CDTF">2022-03-09T20:27:00Z</dcterms:modified>
</cp:coreProperties>
</file>